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01" w:rsidRDefault="002C4401" w:rsidP="002C4401">
      <w:pPr>
        <w:jc w:val="center"/>
        <w:rPr>
          <w:b/>
          <w:sz w:val="36"/>
        </w:rPr>
      </w:pPr>
      <w:r w:rsidRPr="00486156">
        <w:rPr>
          <w:b/>
          <w:sz w:val="36"/>
        </w:rPr>
        <w:t>Purifying His-tagged proteins on FPLC</w:t>
      </w:r>
    </w:p>
    <w:p w:rsidR="002C4401" w:rsidRPr="00E572ED" w:rsidRDefault="002C4401" w:rsidP="002C4401">
      <w:pPr>
        <w:jc w:val="center"/>
        <w:rPr>
          <w:b/>
          <w:sz w:val="28"/>
        </w:rPr>
      </w:pPr>
      <w:r w:rsidRPr="00E572ED">
        <w:rPr>
          <w:b/>
          <w:sz w:val="28"/>
        </w:rPr>
        <w:t xml:space="preserve">Updated </w:t>
      </w:r>
      <w:r w:rsidR="005A7E31">
        <w:rPr>
          <w:b/>
          <w:sz w:val="28"/>
        </w:rPr>
        <w:t>November 2011</w:t>
      </w:r>
    </w:p>
    <w:p w:rsidR="002C4401" w:rsidRDefault="002C4401"/>
    <w:p w:rsidR="002C4401" w:rsidRPr="00486156" w:rsidRDefault="002C4401">
      <w:pPr>
        <w:rPr>
          <w:b/>
          <w:sz w:val="28"/>
        </w:rPr>
      </w:pPr>
      <w:r w:rsidRPr="00486156">
        <w:rPr>
          <w:b/>
          <w:sz w:val="28"/>
        </w:rPr>
        <w:t xml:space="preserve">Express </w:t>
      </w:r>
      <w:r>
        <w:rPr>
          <w:b/>
          <w:sz w:val="28"/>
        </w:rPr>
        <w:t>p</w:t>
      </w:r>
      <w:r w:rsidRPr="00486156">
        <w:rPr>
          <w:b/>
          <w:sz w:val="28"/>
        </w:rPr>
        <w:t>rotein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Streak fresh plate from glycerol stock.  Modified pET28b vector containing His-tag and TEV site is Kanamycin resistant.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Pick colony and inoculate 3 mL 2XYT (+3 µl Kan).  Grow for 6-8 hrs at 37˚C.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Inoculate 25 mL 2XYT (+25 µl Kan) with 50 µl of starter culture.  Grow overnight at 37˚C.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Autoclave 500 mL TB in baffled flask.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In morning, inoculate 500 mL (+500 µl Kan) with 10 mL from overnight.  Grow at 37˚C and monitor O.D.</w:t>
      </w:r>
      <w:r>
        <w:rPr>
          <w:vertAlign w:val="subscript"/>
        </w:rPr>
        <w:t>600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At O.D.</w:t>
      </w:r>
      <w:r w:rsidRPr="00486156">
        <w:rPr>
          <w:vertAlign w:val="subscript"/>
        </w:rPr>
        <w:t>600</w:t>
      </w:r>
      <w:r>
        <w:t>=0.8 (around 2 hrs), induce with 500 µl IPTG.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Grow for another 4-6 hrs.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Harvest cells by centrifugation (5000 rpm for 15 min).</w:t>
      </w:r>
    </w:p>
    <w:p w:rsidR="002C4401" w:rsidRDefault="002C4401" w:rsidP="002C4401">
      <w:pPr>
        <w:pStyle w:val="ListParagraph"/>
        <w:numPr>
          <w:ilvl w:val="0"/>
          <w:numId w:val="1"/>
        </w:numPr>
      </w:pPr>
      <w:r>
        <w:t>Pour off supernatant and store pellet at -20˚C.</w:t>
      </w:r>
    </w:p>
    <w:p w:rsidR="002C4401" w:rsidRDefault="002C4401" w:rsidP="002C4401"/>
    <w:p w:rsidR="002C4401" w:rsidRDefault="002C4401" w:rsidP="002C4401">
      <w:pPr>
        <w:rPr>
          <w:b/>
          <w:sz w:val="28"/>
        </w:rPr>
      </w:pPr>
      <w:r>
        <w:rPr>
          <w:b/>
          <w:sz w:val="28"/>
        </w:rPr>
        <w:t>Prepare cell lysate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Ni column should be run in phosphate buffer, high salt, and low imidazole (to prevent non-specific binding).  Sample will be eluted in same buffer but with high imidazole.  Make binding and elution buffers:</w:t>
      </w:r>
    </w:p>
    <w:p w:rsidR="002C4401" w:rsidRDefault="002C4401" w:rsidP="002C4401">
      <w:pPr>
        <w:pStyle w:val="ListParagraph"/>
        <w:numPr>
          <w:ilvl w:val="1"/>
          <w:numId w:val="2"/>
        </w:numPr>
      </w:pPr>
      <w:r>
        <w:t>Binding buffer: 20 mM sodium phosphate, pH 8</w:t>
      </w:r>
    </w:p>
    <w:p w:rsidR="002C4401" w:rsidRDefault="002C4401" w:rsidP="002C4401">
      <w:pPr>
        <w:pStyle w:val="ListParagraph"/>
        <w:ind w:left="2160" w:firstLine="720"/>
      </w:pPr>
      <w:r>
        <w:t>500 mM NaCl</w:t>
      </w:r>
    </w:p>
    <w:p w:rsidR="002C4401" w:rsidRDefault="002C4401" w:rsidP="002C4401">
      <w:pPr>
        <w:pStyle w:val="ListParagraph"/>
        <w:ind w:left="2160" w:firstLine="720"/>
      </w:pPr>
      <w:r>
        <w:t>20 mM imidazole</w:t>
      </w:r>
    </w:p>
    <w:p w:rsidR="002C4401" w:rsidRDefault="002C4401" w:rsidP="002C4401">
      <w:pPr>
        <w:pStyle w:val="ListParagraph"/>
        <w:numPr>
          <w:ilvl w:val="1"/>
          <w:numId w:val="2"/>
        </w:numPr>
      </w:pPr>
      <w:r>
        <w:t>Elution buffer: 20 mM sodium phosphate, pH 8</w:t>
      </w:r>
    </w:p>
    <w:p w:rsidR="002C4401" w:rsidRDefault="002C4401" w:rsidP="002C4401">
      <w:pPr>
        <w:pStyle w:val="ListParagraph"/>
        <w:ind w:left="2160" w:firstLine="720"/>
      </w:pPr>
      <w:r>
        <w:t>500 mM NaCl</w:t>
      </w:r>
    </w:p>
    <w:p w:rsidR="002C4401" w:rsidRDefault="002C4401" w:rsidP="002C4401">
      <w:pPr>
        <w:pStyle w:val="ListParagraph"/>
        <w:ind w:left="2160" w:firstLine="720"/>
      </w:pPr>
      <w:r>
        <w:t>500 mM imidazole</w:t>
      </w:r>
    </w:p>
    <w:p w:rsidR="002C4401" w:rsidRDefault="002C4401" w:rsidP="002C4401">
      <w:pPr>
        <w:pStyle w:val="ListParagraph"/>
        <w:numPr>
          <w:ilvl w:val="1"/>
          <w:numId w:val="2"/>
        </w:numPr>
      </w:pPr>
      <w:r>
        <w:t>Note: if making fresh imidazole stock solution, remember to adjust pH to 8.</w:t>
      </w:r>
      <w:r w:rsidRPr="00843967">
        <w:t xml:space="preserve"> </w:t>
      </w:r>
    </w:p>
    <w:p w:rsidR="002C4401" w:rsidRDefault="002C4401" w:rsidP="002C4401">
      <w:pPr>
        <w:pStyle w:val="ListParagraph"/>
        <w:numPr>
          <w:ilvl w:val="1"/>
          <w:numId w:val="2"/>
        </w:numPr>
      </w:pPr>
      <w:r>
        <w:t xml:space="preserve">Filter and degas buffers.  </w:t>
      </w:r>
      <w:r w:rsidR="005A7E31">
        <w:t>Hook up to FPLC and prime lines (after priming system and column with water).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Resuspend pellet in 25 mL of binding buffer.  Keep on ice.  Transfer to 50 mL conical.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Add ½ tablet protease inhibitor (Complete, EDTA-free, Protease inhibitor cocktail tablets from Roche).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French press 6-8 times.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Spin down in JA-10 rotor with adaptors, at 5500 rpm for 30 min.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Carefully pour off and keep supernatant.  Add 50 µl of DNase (1 mg/ml stock).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Filter through 0.45 µm syringe filter.</w:t>
      </w:r>
    </w:p>
    <w:p w:rsidR="002C4401" w:rsidRDefault="002C4401" w:rsidP="002C4401">
      <w:pPr>
        <w:pStyle w:val="ListParagraph"/>
        <w:numPr>
          <w:ilvl w:val="0"/>
          <w:numId w:val="2"/>
        </w:numPr>
      </w:pPr>
      <w:r>
        <w:t>Take sample for SDS-PAGE.</w:t>
      </w:r>
    </w:p>
    <w:p w:rsidR="002C4401" w:rsidRDefault="002C4401" w:rsidP="002C4401">
      <w:pPr>
        <w:pStyle w:val="ListParagraph"/>
        <w:ind w:left="0"/>
      </w:pPr>
    </w:p>
    <w:p w:rsidR="002C4401" w:rsidRDefault="002C4401" w:rsidP="002C4401">
      <w:pPr>
        <w:pStyle w:val="ListParagraph"/>
        <w:ind w:left="0"/>
        <w:rPr>
          <w:b/>
          <w:sz w:val="28"/>
        </w:rPr>
      </w:pPr>
      <w:r w:rsidRPr="00A92567">
        <w:rPr>
          <w:b/>
          <w:sz w:val="28"/>
        </w:rPr>
        <w:t>Run Ni column</w:t>
      </w:r>
      <w:r w:rsidR="005A7E31">
        <w:rPr>
          <w:b/>
          <w:sz w:val="28"/>
        </w:rPr>
        <w:t xml:space="preserve"> (1 ml HisTrap columns from GE)</w:t>
      </w:r>
    </w:p>
    <w:p w:rsidR="002C4401" w:rsidRDefault="005A7E31" w:rsidP="002C4401">
      <w:pPr>
        <w:pStyle w:val="ListParagraph"/>
        <w:numPr>
          <w:ilvl w:val="0"/>
          <w:numId w:val="6"/>
        </w:numPr>
      </w:pPr>
      <w:r>
        <w:t>E</w:t>
      </w:r>
      <w:r w:rsidR="002C4401">
        <w:t xml:space="preserve">quilibrate </w:t>
      </w:r>
      <w:r>
        <w:t xml:space="preserve">column </w:t>
      </w:r>
      <w:r w:rsidR="002C4401">
        <w:t>in binding buffer.  Run at 1 ml/min.</w:t>
      </w:r>
    </w:p>
    <w:p w:rsidR="002C4401" w:rsidRDefault="002C4401" w:rsidP="002C4401">
      <w:pPr>
        <w:pStyle w:val="ListParagraph"/>
        <w:numPr>
          <w:ilvl w:val="0"/>
          <w:numId w:val="6"/>
        </w:numPr>
      </w:pPr>
      <w:r>
        <w:t>Load lysate in sample loop and inject onto column.  Wash with at least 4 column volumes of binding buffer.</w:t>
      </w:r>
    </w:p>
    <w:p w:rsidR="002C4401" w:rsidRDefault="002C4401" w:rsidP="002C4401">
      <w:pPr>
        <w:pStyle w:val="ListParagraph"/>
        <w:numPr>
          <w:ilvl w:val="0"/>
          <w:numId w:val="6"/>
        </w:numPr>
      </w:pPr>
      <w:r>
        <w:t>Elute with elution buffer (or a gradient).</w:t>
      </w:r>
    </w:p>
    <w:p w:rsidR="002C4401" w:rsidRDefault="002C4401" w:rsidP="002C4401">
      <w:pPr>
        <w:pStyle w:val="ListParagraph"/>
        <w:numPr>
          <w:ilvl w:val="0"/>
          <w:numId w:val="6"/>
        </w:numPr>
      </w:pPr>
      <w:r>
        <w:t>Re-equilibrate column and perform second injection and elution if necessary.</w:t>
      </w:r>
    </w:p>
    <w:p w:rsidR="002C4401" w:rsidRDefault="002C4401" w:rsidP="002C4401">
      <w:pPr>
        <w:pStyle w:val="ListParagraph"/>
        <w:numPr>
          <w:ilvl w:val="0"/>
          <w:numId w:val="6"/>
        </w:numPr>
      </w:pPr>
      <w:r>
        <w:t>Wash column with water and 20% ethanol for storage.</w:t>
      </w:r>
    </w:p>
    <w:p w:rsidR="002C4401" w:rsidRDefault="002C4401" w:rsidP="002C4401">
      <w:pPr>
        <w:pStyle w:val="ListParagraph"/>
        <w:numPr>
          <w:ilvl w:val="0"/>
          <w:numId w:val="6"/>
        </w:numPr>
      </w:pPr>
      <w:r>
        <w:t>Collect fractions and run SDS-PAGE gel to visualize protein fractions.</w:t>
      </w:r>
    </w:p>
    <w:p w:rsidR="002C4401" w:rsidRDefault="002C4401" w:rsidP="002C4401">
      <w:pPr>
        <w:pStyle w:val="ListParagraph"/>
        <w:ind w:left="0"/>
      </w:pPr>
    </w:p>
    <w:p w:rsidR="002C4401" w:rsidRDefault="002C4401" w:rsidP="002C4401">
      <w:pPr>
        <w:pStyle w:val="ListParagraph"/>
        <w:ind w:left="0"/>
        <w:rPr>
          <w:b/>
          <w:sz w:val="28"/>
        </w:rPr>
      </w:pPr>
      <w:r w:rsidRPr="00A82FBE">
        <w:rPr>
          <w:b/>
          <w:sz w:val="28"/>
        </w:rPr>
        <w:t>Cleave His-tag with TEV</w:t>
      </w:r>
    </w:p>
    <w:p w:rsidR="002C4401" w:rsidRPr="00B131C8" w:rsidRDefault="002C4401" w:rsidP="002C4401">
      <w:pPr>
        <w:pStyle w:val="ListParagraph"/>
        <w:numPr>
          <w:ilvl w:val="0"/>
          <w:numId w:val="7"/>
        </w:numPr>
        <w:rPr>
          <w:b/>
        </w:rPr>
      </w:pPr>
      <w:r>
        <w:t>Pool fractions containing target protein and take absorbance scan to determine concentration.</w:t>
      </w:r>
    </w:p>
    <w:p w:rsidR="002C4401" w:rsidRPr="00710D3E" w:rsidRDefault="002C4401" w:rsidP="002C4401">
      <w:pPr>
        <w:pStyle w:val="ListParagraph"/>
        <w:numPr>
          <w:ilvl w:val="0"/>
          <w:numId w:val="7"/>
        </w:numPr>
        <w:rPr>
          <w:b/>
        </w:rPr>
      </w:pPr>
      <w:r>
        <w:t>Add appropriate amount of TEV protease (stored in -80˚C).</w:t>
      </w:r>
    </w:p>
    <w:p w:rsidR="002C4401" w:rsidRPr="00710D3E" w:rsidRDefault="002C4401" w:rsidP="002C4401">
      <w:pPr>
        <w:pStyle w:val="ListParagraph"/>
        <w:numPr>
          <w:ilvl w:val="1"/>
          <w:numId w:val="7"/>
        </w:numPr>
        <w:rPr>
          <w:b/>
        </w:rPr>
      </w:pPr>
      <w:r>
        <w:t>For easily cleaved proteins (like SurA), use a 1:20 molar ratio of TEV to protein and add the TEV directly to the sample and immediately start dialyzing.</w:t>
      </w:r>
    </w:p>
    <w:p w:rsidR="002C4401" w:rsidRPr="005F1436" w:rsidRDefault="002C4401" w:rsidP="002C4401">
      <w:pPr>
        <w:pStyle w:val="ListParagraph"/>
        <w:numPr>
          <w:ilvl w:val="1"/>
          <w:numId w:val="7"/>
        </w:numPr>
        <w:rPr>
          <w:b/>
        </w:rPr>
      </w:pPr>
      <w:r>
        <w:t>For more difficult proteins (like Skp), use a 1:10 molar ratio, and set up a cleavage reaction mixture with 1 mM EDTA and 5 mM TCEP.  Incubate in conical tube for 3 hrs before beginning dialysis.</w:t>
      </w:r>
    </w:p>
    <w:p w:rsidR="002C4401" w:rsidRPr="005F1436" w:rsidRDefault="002C4401" w:rsidP="002C4401">
      <w:pPr>
        <w:pStyle w:val="ListParagraph"/>
        <w:numPr>
          <w:ilvl w:val="0"/>
          <w:numId w:val="7"/>
        </w:numPr>
        <w:rPr>
          <w:b/>
        </w:rPr>
      </w:pPr>
      <w:r>
        <w:t>Dialyze protein/TEV mixture overnight at room temperature into binding buffer (20 mM NaP, 500 mM NaCl, 20 mM imidazole).</w:t>
      </w:r>
    </w:p>
    <w:p w:rsidR="002C4401" w:rsidRPr="00713B06" w:rsidRDefault="002C4401" w:rsidP="002C4401">
      <w:pPr>
        <w:pStyle w:val="ListParagraph"/>
        <w:numPr>
          <w:ilvl w:val="0"/>
          <w:numId w:val="7"/>
        </w:numPr>
        <w:rPr>
          <w:b/>
        </w:rPr>
      </w:pPr>
      <w:r>
        <w:t>In morning, equilibrate column again in binding buffer and inject sample.  With no His-tag, the protein should now come off in the flow-through and wash.  Run elution buffer as well to see TEV elute (which is itself His-tagged) and uncleaved protein.</w:t>
      </w:r>
    </w:p>
    <w:p w:rsidR="002C4401" w:rsidRPr="00713B06" w:rsidRDefault="002C4401" w:rsidP="002C4401">
      <w:pPr>
        <w:pStyle w:val="ListParagraph"/>
        <w:numPr>
          <w:ilvl w:val="0"/>
          <w:numId w:val="7"/>
        </w:numPr>
        <w:rPr>
          <w:b/>
        </w:rPr>
      </w:pPr>
      <w:r>
        <w:t>Collect fractions and run SDS-PAGE gel to visualize protein fractions.</w:t>
      </w:r>
    </w:p>
    <w:p w:rsidR="002C4401" w:rsidRPr="00A82FBE" w:rsidRDefault="002C4401" w:rsidP="002C4401">
      <w:pPr>
        <w:pStyle w:val="ListParagraph"/>
        <w:numPr>
          <w:ilvl w:val="0"/>
          <w:numId w:val="7"/>
        </w:numPr>
        <w:rPr>
          <w:b/>
        </w:rPr>
      </w:pPr>
      <w:r>
        <w:t>Pool fractions containing cleaved protein and dialyze into desired buffer overnight (</w:t>
      </w:r>
      <w:r w:rsidR="008E5796">
        <w:t>for example, 20 mM Tris</w:t>
      </w:r>
      <w:r>
        <w:t xml:space="preserve"> pH 8).  Skp should be dialyzed into Tris and 150 mM NaCl to prevent precipitation.</w:t>
      </w:r>
    </w:p>
    <w:sectPr w:rsidR="002C4401" w:rsidRPr="00A82FBE" w:rsidSect="002C4401"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01" w:rsidRDefault="002C4401" w:rsidP="002C4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401" w:rsidRDefault="002C440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01" w:rsidRDefault="002C4401" w:rsidP="002C4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796">
      <w:rPr>
        <w:rStyle w:val="PageNumber"/>
        <w:noProof/>
      </w:rPr>
      <w:t>2</w:t>
    </w:r>
    <w:r>
      <w:rPr>
        <w:rStyle w:val="PageNumber"/>
      </w:rPr>
      <w:fldChar w:fldCharType="end"/>
    </w:r>
  </w:p>
  <w:p w:rsidR="002C4401" w:rsidRDefault="002C440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337"/>
    <w:multiLevelType w:val="hybridMultilevel"/>
    <w:tmpl w:val="6FC44220"/>
    <w:lvl w:ilvl="0" w:tplc="4904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FBB"/>
    <w:multiLevelType w:val="hybridMultilevel"/>
    <w:tmpl w:val="2128487C"/>
    <w:lvl w:ilvl="0" w:tplc="4904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5ECF"/>
    <w:multiLevelType w:val="hybridMultilevel"/>
    <w:tmpl w:val="0B9226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615A37"/>
    <w:multiLevelType w:val="hybridMultilevel"/>
    <w:tmpl w:val="9422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73D0"/>
    <w:multiLevelType w:val="hybridMultilevel"/>
    <w:tmpl w:val="A3F2F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43757C"/>
    <w:multiLevelType w:val="hybridMultilevel"/>
    <w:tmpl w:val="738C2470"/>
    <w:lvl w:ilvl="0" w:tplc="4904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27017"/>
    <w:multiLevelType w:val="hybridMultilevel"/>
    <w:tmpl w:val="5CB87A04"/>
    <w:lvl w:ilvl="0" w:tplc="4904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86156"/>
    <w:rsid w:val="002C4401"/>
    <w:rsid w:val="005A7E31"/>
    <w:rsid w:val="008E57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D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61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C1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AE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C1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Danoff</dc:creator>
  <cp:keywords/>
  <cp:lastModifiedBy>Emily Danoff</cp:lastModifiedBy>
  <cp:revision>3</cp:revision>
  <dcterms:created xsi:type="dcterms:W3CDTF">2011-11-14T21:31:00Z</dcterms:created>
  <dcterms:modified xsi:type="dcterms:W3CDTF">2011-11-14T21:33:00Z</dcterms:modified>
</cp:coreProperties>
</file>