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24" w:rsidRPr="00AB7AE2" w:rsidRDefault="00854124" w:rsidP="008541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7AE2">
        <w:rPr>
          <w:rFonts w:ascii="Times New Roman" w:hAnsi="Times New Roman" w:cs="Times New Roman"/>
          <w:b/>
          <w:sz w:val="24"/>
          <w:szCs w:val="24"/>
        </w:rPr>
        <w:t>2.1 The Convolution Integral</w:t>
      </w:r>
    </w:p>
    <w:p w:rsidR="00854124" w:rsidRDefault="00854124" w:rsidP="00854124">
      <w:pPr>
        <w:rPr>
          <w:rFonts w:ascii="Times New Roman" w:hAnsi="Times New Roman" w:cs="Times New Roman"/>
        </w:rPr>
      </w:pPr>
      <w:r w:rsidRPr="00AB7AE2">
        <w:rPr>
          <w:rFonts w:ascii="Times New Roman" w:hAnsi="Times New Roman" w:cs="Times New Roman"/>
        </w:rPr>
        <w:t>So now we have examined several simple properties that the differential equation</w:t>
      </w:r>
      <w:r>
        <w:rPr>
          <w:rFonts w:ascii="Times New Roman" w:hAnsi="Times New Roman" w:cs="Times New Roman"/>
        </w:rPr>
        <w:t xml:space="preserve"> satisfies</w:t>
      </w:r>
      <w:r w:rsidRPr="00AB7A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AB7AE2">
        <w:rPr>
          <w:rFonts w:ascii="Times New Roman" w:hAnsi="Times New Roman" w:cs="Times New Roman"/>
        </w:rPr>
        <w:t>inearity and time-invariance. We have also seen that the complex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exponential has the special property that it passes through changed only by a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complex numer the differential equation. Also, we have discussed the roll of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tansforms, as representing arbitrary inputs via the superpositions of complex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exponentials. This discussion is often called a ”frequency domain analysis”.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Frequency domain analysis studyies the outputs of linear and time-invariant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systems via their response to complex exponentials.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Now we turn our focus to a pure time domain analysis, understanding the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response of the differential equation directly in terms of its time domain inputs.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For this we explore the ”convolution integral”. We do this by solving the first-order differential equation directly using integrating factors.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For this, examine the differential equation and introduce the integrating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factor f(t) which has the property that it makes one side of the equation into a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total differential. Define</w:t>
      </w:r>
      <w:r>
        <w:rPr>
          <w:rFonts w:ascii="Times New Roman" w:hAnsi="Times New Roman" w:cs="Times New Roman"/>
        </w:rPr>
        <w:t xml:space="preserve">   </w:t>
      </w:r>
    </w:p>
    <w:p w:rsidR="00854124" w:rsidRDefault="00854124" w:rsidP="00854124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x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acc>
            <m:accPr>
              <m:chr m:val="̇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y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+f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ay(t)</m:t>
          </m:r>
        </m:oMath>
      </m:oMathPara>
    </w:p>
    <w:p w:rsidR="00854124" w:rsidRDefault="00854124" w:rsidP="00854124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(f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)</m:t>
          </m:r>
        </m:oMath>
      </m:oMathPara>
    </w:p>
    <w:p w:rsidR="00854124" w:rsidRPr="00AB7AE2" w:rsidRDefault="00854124" w:rsidP="00854124">
      <w:pPr>
        <w:rPr>
          <w:rFonts w:ascii="Times New Roman" w:hAnsi="Times New Roman" w:cs="Times New Roman"/>
        </w:rPr>
      </w:pPr>
      <w:r w:rsidRPr="00AB7AE2">
        <w:rPr>
          <w:rFonts w:ascii="Times New Roman" w:hAnsi="Times New Roman" w:cs="Times New Roman"/>
        </w:rPr>
        <w:t>which implies</w:t>
      </w:r>
    </w:p>
    <w:p w:rsidR="00854124" w:rsidRPr="00AB7AE2" w:rsidRDefault="00854124" w:rsidP="00854124">
      <w:pPr>
        <w:rPr>
          <w:rFonts w:ascii="Times New Roman" w:hAnsi="Times New Roman" w:cs="Times New Roman"/>
        </w:rPr>
      </w:pPr>
      <m:oMathPara>
        <m:oMath>
          <m:acc>
            <m:accPr>
              <m:chr m:val="̇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f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+f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acc>
            <m:accPr>
              <m:chr m:val="̇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y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acc>
            <m:accPr>
              <m:chr m:val="̇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y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+af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y(t)</m:t>
          </m:r>
        </m:oMath>
      </m:oMathPara>
    </w:p>
    <w:p w:rsidR="00854124" w:rsidRPr="00AB7AE2" w:rsidRDefault="00854124" w:rsidP="00854124">
      <w:pPr>
        <w:rPr>
          <w:rFonts w:ascii="Times New Roman" w:hAnsi="Times New Roman" w:cs="Times New Roman"/>
        </w:rPr>
      </w:pPr>
      <w:r w:rsidRPr="00AB7AE2">
        <w:rPr>
          <w:rFonts w:ascii="Times New Roman" w:hAnsi="Times New Roman" w:cs="Times New Roman"/>
        </w:rPr>
        <w:t>This implies the integrating factor is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at</m:t>
            </m:r>
          </m:sup>
        </m:sSup>
      </m:oMath>
      <w:r w:rsidRPr="00AB7AE2">
        <w:rPr>
          <w:rFonts w:ascii="Times New Roman" w:hAnsi="Times New Roman" w:cs="Times New Roman"/>
        </w:rPr>
        <w:t>, and using the boundary condition y(−∞) = 0 the total differential is solved giving</w:t>
      </w:r>
    </w:p>
    <w:p w:rsidR="00854124" w:rsidRPr="00AB7AE2" w:rsidRDefault="00854124" w:rsidP="00854124">
      <w:pPr>
        <w:jc w:val="center"/>
        <w:rPr>
          <w:rFonts w:ascii="Times New Roman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at</m:t>
              </m:r>
            </m:sup>
          </m:sSup>
          <m:r>
            <w:rPr>
              <w:rFonts w:ascii="Cambria Math" w:hAnsi="Cambria Math" w:cs="Times New Roman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aσ</m:t>
                  </m:r>
                </m:sup>
              </m:sSup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</m:d>
              <m:r>
                <w:rPr>
                  <w:rFonts w:ascii="Cambria Math" w:hAnsi="Cambria Math" w:cs="Times New Roman"/>
                </w:rPr>
                <m:t>dσ</m:t>
              </m:r>
            </m:e>
          </m:nary>
        </m:oMath>
      </m:oMathPara>
    </w:p>
    <w:p w:rsidR="00854124" w:rsidRPr="00AB7AE2" w:rsidRDefault="00854124" w:rsidP="00854124">
      <w:pPr>
        <w:rPr>
          <w:rFonts w:ascii="Times New Roman" w:hAnsi="Times New Roman" w:cs="Times New Roman"/>
        </w:rPr>
      </w:pPr>
      <w:r w:rsidRPr="00AB7AE2">
        <w:rPr>
          <w:rFonts w:ascii="Times New Roman" w:hAnsi="Times New Roman" w:cs="Times New Roman"/>
        </w:rPr>
        <w:t>We have almost arrived at our convolution formula. For this introduce the unit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step function, and the definition of the convolution formulation. The unit-step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function is zero to the left of the origin, and 1 elsewhere:</w:t>
      </w:r>
    </w:p>
    <w:p w:rsidR="00854124" w:rsidRPr="00AB7AE2" w:rsidRDefault="00854124" w:rsidP="00854124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1, t≥0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0, t&lt;0</m:t>
                  </m:r>
                </m:e>
              </m:eqArr>
            </m:e>
          </m:d>
        </m:oMath>
      </m:oMathPara>
    </w:p>
    <w:p w:rsidR="00854124" w:rsidRPr="00BF000B" w:rsidRDefault="00854124" w:rsidP="00854124">
      <w:pPr>
        <w:rPr>
          <w:rFonts w:ascii="Times New Roman" w:hAnsi="Times New Roman" w:cs="Times New Roman"/>
          <w:i/>
        </w:rPr>
      </w:pPr>
      <w:r w:rsidRPr="00BF000B">
        <w:rPr>
          <w:rFonts w:ascii="Times New Roman" w:hAnsi="Times New Roman" w:cs="Times New Roman"/>
          <w:b/>
        </w:rPr>
        <w:t>Definition 2.2.</w:t>
      </w:r>
      <w:r w:rsidRPr="00AB7AE2">
        <w:rPr>
          <w:rFonts w:ascii="Times New Roman" w:hAnsi="Times New Roman" w:cs="Times New Roman"/>
        </w:rPr>
        <w:t xml:space="preserve"> </w:t>
      </w:r>
      <w:r w:rsidRPr="00BF000B">
        <w:rPr>
          <w:rFonts w:ascii="Times New Roman" w:hAnsi="Times New Roman" w:cs="Times New Roman"/>
          <w:i/>
        </w:rPr>
        <w:t>Given time signals f(t), g(t), then their convolution is defined as</w:t>
      </w:r>
    </w:p>
    <w:p w:rsidR="00854124" w:rsidRPr="00AB7AE2" w:rsidRDefault="00854124" w:rsidP="00854124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**g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</w:rPr>
                <m:t>∞</m:t>
              </m:r>
            </m:sup>
            <m:e>
              <m:r>
                <w:rPr>
                  <w:rFonts w:ascii="Cambria Math" w:hAnsi="Cambria Math" w:cs="Times New Roman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</m:d>
              <m:r>
                <w:rPr>
                  <w:rFonts w:ascii="Cambria Math" w:hAnsi="Cambria Math" w:cs="Times New Roman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t-σ</m:t>
                  </m:r>
                </m:e>
              </m:d>
              <m:r>
                <w:rPr>
                  <w:rFonts w:ascii="Cambria Math" w:hAnsi="Cambria Math" w:cs="Times New Roman"/>
                </w:rPr>
                <m:t>dσ</m:t>
              </m:r>
            </m:e>
          </m:nary>
        </m:oMath>
      </m:oMathPara>
    </w:p>
    <w:p w:rsidR="00854124" w:rsidRPr="00AB7AE2" w:rsidRDefault="00854124" w:rsidP="00854124">
      <w:pPr>
        <w:rPr>
          <w:rFonts w:ascii="Times New Roman" w:hAnsi="Times New Roman" w:cs="Times New Roman"/>
        </w:rPr>
      </w:pPr>
      <w:r w:rsidRPr="00BF000B">
        <w:rPr>
          <w:rFonts w:ascii="Times New Roman" w:hAnsi="Times New Roman" w:cs="Times New Roman"/>
          <w:b/>
        </w:rPr>
        <w:t>Proposition 2.1.</w:t>
      </w:r>
      <w:r w:rsidRPr="00AB7AE2">
        <w:rPr>
          <w:rFonts w:ascii="Times New Roman" w:hAnsi="Times New Roman" w:cs="Times New Roman"/>
        </w:rPr>
        <w:t xml:space="preserve"> </w:t>
      </w:r>
      <w:r w:rsidRPr="00BF000B">
        <w:rPr>
          <w:rFonts w:ascii="Times New Roman" w:hAnsi="Times New Roman" w:cs="Times New Roman"/>
          <w:i/>
        </w:rPr>
        <w:t>The output of this first order differential equation with input x(t) is given according to</w:t>
      </w:r>
    </w:p>
    <w:p w:rsidR="00854124" w:rsidRPr="00AB7AE2" w:rsidRDefault="00854124" w:rsidP="00854124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=x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**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-at</m:t>
              </m:r>
            </m:sup>
          </m:sSup>
          <m:r>
            <w:rPr>
              <w:rFonts w:ascii="Cambria Math" w:hAnsi="Cambria Math" w:cs="Times New Roman"/>
            </w:rPr>
            <m:t>u(t)</m:t>
          </m:r>
        </m:oMath>
      </m:oMathPara>
    </w:p>
    <w:p w:rsidR="00854124" w:rsidRPr="00AB7AE2" w:rsidRDefault="00854124" w:rsidP="00854124">
      <w:pPr>
        <w:rPr>
          <w:rFonts w:ascii="Times New Roman" w:hAnsi="Times New Roman" w:cs="Times New Roman"/>
        </w:rPr>
      </w:pPr>
      <w:r w:rsidRPr="00AB7AE2">
        <w:rPr>
          <w:rFonts w:ascii="Times New Roman" w:hAnsi="Times New Roman" w:cs="Times New Roman"/>
        </w:rPr>
        <w:t>To see this, simply use the property of the unit step to rew</w:t>
      </w:r>
      <w:r>
        <w:rPr>
          <w:rFonts w:ascii="Times New Roman" w:hAnsi="Times New Roman" w:cs="Times New Roman"/>
        </w:rPr>
        <w:t>r</w:t>
      </w:r>
      <w:r w:rsidRPr="00AB7AE2">
        <w:rPr>
          <w:rFonts w:ascii="Times New Roman" w:hAnsi="Times New Roman" w:cs="Times New Roman"/>
        </w:rPr>
        <w:t>ite the solution of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Eqn. 13 according to</w:t>
      </w:r>
    </w:p>
    <w:p w:rsidR="00854124" w:rsidRPr="00AB7AE2" w:rsidRDefault="00854124" w:rsidP="00854124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w:lastRenderedPageBreak/>
            <m:t>y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</w:rPr>
                <m:t>∞</m:t>
              </m:r>
            </m:sup>
            <m:e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-a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t-σ</m:t>
                      </m:r>
                    </m:e>
                  </m:d>
                </m:sup>
              </m:sSup>
              <m:r>
                <w:rPr>
                  <w:rFonts w:ascii="Cambria Math" w:hAnsi="Cambria Math" w:cs="Times New Roman"/>
                </w:rPr>
                <m:t>u(t-σ)</m:t>
              </m:r>
            </m:e>
          </m:nary>
        </m:oMath>
      </m:oMathPara>
    </w:p>
    <w:p w:rsidR="00854124" w:rsidRPr="00AB7AE2" w:rsidRDefault="00854124" w:rsidP="00854124">
      <w:pPr>
        <w:rPr>
          <w:rFonts w:ascii="Times New Roman" w:hAnsi="Times New Roman" w:cs="Times New Roman"/>
        </w:rPr>
      </w:pPr>
      <w:r w:rsidRPr="00AB7AE2">
        <w:rPr>
          <w:rFonts w:ascii="Times New Roman" w:hAnsi="Times New Roman" w:cs="Times New Roman"/>
        </w:rPr>
        <w:t>We make the following comment. Notice the output is a function of the input</w:t>
      </w:r>
      <w:r>
        <w:rPr>
          <w:rFonts w:ascii="Times New Roman" w:hAnsi="Times New Roman" w:cs="Times New Roman"/>
        </w:rPr>
        <w:t xml:space="preserve"> “</w:t>
      </w:r>
      <w:r w:rsidRPr="00AB7AE2">
        <w:rPr>
          <w:rFonts w:ascii="Times New Roman" w:hAnsi="Times New Roman" w:cs="Times New Roman"/>
        </w:rPr>
        <w:t>convolved” with a property of the system,</w:t>
      </w:r>
      <w:r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-at</m:t>
            </m:r>
          </m:sup>
        </m:sSup>
        <m:r>
          <w:rPr>
            <w:rFonts w:ascii="Cambria Math" w:hAnsi="Cambria Math" w:cs="Times New Roman"/>
          </w:rPr>
          <m:t>u(t)</m:t>
        </m:r>
      </m:oMath>
      <w:r w:rsidRPr="00AB7AE2">
        <w:rPr>
          <w:rFonts w:ascii="Times New Roman" w:hAnsi="Times New Roman" w:cs="Times New Roman"/>
        </w:rPr>
        <w:t>. This property we will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 xml:space="preserve">call the </w:t>
      </w:r>
      <w:r>
        <w:rPr>
          <w:rFonts w:ascii="Times New Roman" w:hAnsi="Times New Roman" w:cs="Times New Roman"/>
        </w:rPr>
        <w:t>“</w:t>
      </w:r>
      <w:r w:rsidRPr="00AB7AE2">
        <w:rPr>
          <w:rFonts w:ascii="Times New Roman" w:hAnsi="Times New Roman" w:cs="Times New Roman"/>
        </w:rPr>
        <w:t>impulse response” of the system and we will study it extensively. For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LTI systems this will always be true, although the property of the system will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change depending on the system.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So we have arrived at the second major component of our study of linear,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time-invariant systems. To understand the outputs of LTI systems to arbitrary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inputs, one needs to understand the convolution integral. The remaining 12</w:t>
      </w:r>
      <w:r>
        <w:rPr>
          <w:rFonts w:ascii="Times New Roman" w:hAnsi="Times New Roman" w:cs="Times New Roman"/>
        </w:rPr>
        <w:t xml:space="preserve"> </w:t>
      </w:r>
      <w:r w:rsidRPr="00AB7AE2">
        <w:rPr>
          <w:rFonts w:ascii="Times New Roman" w:hAnsi="Times New Roman" w:cs="Times New Roman"/>
        </w:rPr>
        <w:t>lectures work to generalize and strengthen the these very notions.</w:t>
      </w:r>
    </w:p>
    <w:p w:rsidR="00557B74" w:rsidRDefault="00557B74"/>
    <w:sectPr w:rsidR="00557B74" w:rsidSect="00557B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compat>
    <w:useFELayout/>
  </w:compat>
  <w:rsids>
    <w:rsidRoot w:val="00854124"/>
    <w:rsid w:val="00050AA0"/>
    <w:rsid w:val="000E1FA1"/>
    <w:rsid w:val="001F16F9"/>
    <w:rsid w:val="002262B0"/>
    <w:rsid w:val="00370BDB"/>
    <w:rsid w:val="003F2631"/>
    <w:rsid w:val="00417C49"/>
    <w:rsid w:val="00442AC1"/>
    <w:rsid w:val="004A6B05"/>
    <w:rsid w:val="004E4121"/>
    <w:rsid w:val="00500502"/>
    <w:rsid w:val="00527CCC"/>
    <w:rsid w:val="00557B74"/>
    <w:rsid w:val="00650DD9"/>
    <w:rsid w:val="00802026"/>
    <w:rsid w:val="00854124"/>
    <w:rsid w:val="008B4EF7"/>
    <w:rsid w:val="009441E7"/>
    <w:rsid w:val="00A052DF"/>
    <w:rsid w:val="00AB1F76"/>
    <w:rsid w:val="00B319C3"/>
    <w:rsid w:val="00B72B21"/>
    <w:rsid w:val="00BC6790"/>
    <w:rsid w:val="00BE7FA4"/>
    <w:rsid w:val="00C91EBC"/>
    <w:rsid w:val="00E109F6"/>
    <w:rsid w:val="00E23D09"/>
    <w:rsid w:val="00E40F9B"/>
    <w:rsid w:val="00E70F40"/>
    <w:rsid w:val="00F81D6B"/>
    <w:rsid w:val="00FC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2330</Characters>
  <Application>Microsoft Office Word</Application>
  <DocSecurity>0</DocSecurity>
  <Lines>19</Lines>
  <Paragraphs>5</Paragraphs>
  <ScaleCrop>false</ScaleCrop>
  <Company>Sonic Koala Alliance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Huang</dc:creator>
  <cp:keywords/>
  <dc:description/>
  <cp:lastModifiedBy>Alan Huang</cp:lastModifiedBy>
  <cp:revision>1</cp:revision>
  <dcterms:created xsi:type="dcterms:W3CDTF">2008-08-12T02:03:00Z</dcterms:created>
  <dcterms:modified xsi:type="dcterms:W3CDTF">2008-08-12T02:08:00Z</dcterms:modified>
</cp:coreProperties>
</file>